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AA" w:rsidRDefault="009C5BAA" w:rsidP="009C5BAA">
      <w:pPr>
        <w:pBdr>
          <w:bottom w:val="single" w:sz="12" w:space="1" w:color="auto"/>
        </w:pBdr>
        <w:spacing w:after="0" w:line="240" w:lineRule="auto"/>
        <w:ind w:right="714" w:firstLine="686"/>
        <w:jc w:val="center"/>
        <w:rPr>
          <w:sz w:val="6"/>
        </w:rPr>
      </w:pP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ФЕДЕРАЛЬНОЕ АГЕН</w:t>
      </w:r>
      <w:r>
        <w:rPr>
          <w:szCs w:val="24"/>
        </w:rPr>
        <w:t>Т</w:t>
      </w:r>
      <w:r w:rsidRPr="00B07BF5">
        <w:rPr>
          <w:szCs w:val="24"/>
        </w:rPr>
        <w:t>СТВО СВЯЗИ</w:t>
      </w: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ГОСУДАРСТВЕННОЕ ОБРАЗОВАТЕЛЬНОЕ УЧРЕЖДЕНИЕ</w:t>
      </w: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ВЫСШЕГО ПРОФЕССИОНАЛЬНОГО ОБРАЗОВАНИЯ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«САНКТ-ПЕТЕРБУРГСКИЙ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ГОСУДАРСТВЕННЫЙ УНИВЕРСИТЕТ ТЕЛЕКОММУНИКАЦИЙ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имени проф. М. А. БОНЧ-БРУЕВИЧА»</w:t>
      </w:r>
    </w:p>
    <w:p w:rsidR="009C5BAA" w:rsidRPr="00B07BF5" w:rsidRDefault="009C5BAA" w:rsidP="009C5BAA">
      <w:pPr>
        <w:pBdr>
          <w:bottom w:val="single" w:sz="12" w:space="0" w:color="auto"/>
        </w:pBd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6"/>
        </w:rPr>
      </w:pPr>
      <w:r w:rsidRPr="00B07BF5">
        <w:rPr>
          <w:rFonts w:ascii="Times New Roman" w:hAnsi="Times New Roman" w:cs="Times New Roman"/>
          <w:b/>
          <w:sz w:val="26"/>
        </w:rPr>
        <w:t>Учебный военный центр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pStyle w:val="3"/>
        <w:tabs>
          <w:tab w:val="left" w:pos="7797"/>
          <w:tab w:val="left" w:pos="7938"/>
          <w:tab w:val="left" w:pos="8222"/>
        </w:tabs>
        <w:spacing w:line="240" w:lineRule="auto"/>
        <w:ind w:right="1275" w:firstLine="5103"/>
        <w:rPr>
          <w:b/>
          <w:sz w:val="28"/>
        </w:rPr>
      </w:pPr>
      <w:r w:rsidRPr="00B07BF5">
        <w:rPr>
          <w:b/>
          <w:sz w:val="28"/>
        </w:rPr>
        <w:t>"УТВЕРЖДАЮ"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 xml:space="preserve">Начальник </w:t>
      </w:r>
      <w:r>
        <w:rPr>
          <w:rFonts w:ascii="Times New Roman" w:hAnsi="Times New Roman" w:cs="Times New Roman"/>
          <w:sz w:val="26"/>
        </w:rPr>
        <w:t>учебного военного центра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 xml:space="preserve"> полковник</w:t>
      </w:r>
      <w:r w:rsidRPr="00B07BF5">
        <w:rPr>
          <w:rFonts w:ascii="Times New Roman" w:hAnsi="Times New Roman" w:cs="Times New Roman"/>
          <w:sz w:val="26"/>
        </w:rPr>
        <w:tab/>
      </w:r>
      <w:r w:rsidRPr="00B07BF5">
        <w:rPr>
          <w:rFonts w:ascii="Times New Roman" w:hAnsi="Times New Roman" w:cs="Times New Roman"/>
          <w:sz w:val="26"/>
        </w:rPr>
        <w:tab/>
      </w:r>
      <w:r w:rsidRPr="00B07BF5"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 xml:space="preserve">И. </w:t>
      </w:r>
      <w:proofErr w:type="spellStart"/>
      <w:r>
        <w:rPr>
          <w:rFonts w:ascii="Times New Roman" w:hAnsi="Times New Roman" w:cs="Times New Roman"/>
          <w:sz w:val="26"/>
        </w:rPr>
        <w:t>Штеренберг</w:t>
      </w:r>
      <w:proofErr w:type="spellEnd"/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«        »  _________  2010</w:t>
      </w:r>
      <w:r w:rsidRPr="00B07BF5">
        <w:rPr>
          <w:rFonts w:ascii="Times New Roman" w:hAnsi="Times New Roman" w:cs="Times New Roman"/>
          <w:sz w:val="26"/>
        </w:rPr>
        <w:t xml:space="preserve"> года.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ind w:right="715" w:firstLine="684"/>
        <w:jc w:val="center"/>
        <w:rPr>
          <w:rFonts w:ascii="Times New Roman" w:hAnsi="Times New Roman" w:cs="Times New Roman"/>
          <w:b/>
          <w:spacing w:val="20"/>
          <w:sz w:val="32"/>
        </w:rPr>
      </w:pPr>
      <w:r>
        <w:rPr>
          <w:rFonts w:ascii="Times New Roman" w:hAnsi="Times New Roman" w:cs="Times New Roman"/>
          <w:b/>
          <w:spacing w:val="20"/>
          <w:sz w:val="32"/>
        </w:rPr>
        <w:t>БИЛЕТЫ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 w:rsidRPr="00B07BF5">
        <w:rPr>
          <w:rFonts w:ascii="Times New Roman" w:hAnsi="Times New Roman" w:cs="Times New Roman"/>
          <w:b/>
          <w:sz w:val="28"/>
        </w:rPr>
        <w:t xml:space="preserve">для проведения </w:t>
      </w:r>
      <w:r>
        <w:rPr>
          <w:rFonts w:ascii="Times New Roman" w:hAnsi="Times New Roman" w:cs="Times New Roman"/>
          <w:b/>
          <w:sz w:val="28"/>
        </w:rPr>
        <w:t>экзамена</w:t>
      </w:r>
      <w:r w:rsidRPr="00B07BF5">
        <w:rPr>
          <w:rFonts w:ascii="Times New Roman" w:hAnsi="Times New Roman" w:cs="Times New Roman"/>
          <w:b/>
          <w:sz w:val="28"/>
        </w:rPr>
        <w:t xml:space="preserve"> по </w:t>
      </w:r>
      <w:r>
        <w:rPr>
          <w:rFonts w:ascii="Times New Roman" w:hAnsi="Times New Roman" w:cs="Times New Roman"/>
          <w:b/>
          <w:sz w:val="28"/>
        </w:rPr>
        <w:t xml:space="preserve">учебной дисциплине </w:t>
      </w:r>
    </w:p>
    <w:p w:rsidR="009C5BAA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Pr="00B07BF5">
        <w:rPr>
          <w:rFonts w:ascii="Times New Roman" w:hAnsi="Times New Roman" w:cs="Times New Roman"/>
          <w:b/>
          <w:sz w:val="28"/>
        </w:rPr>
        <w:t>Средства и комплекс</w:t>
      </w:r>
      <w:r>
        <w:rPr>
          <w:rFonts w:ascii="Times New Roman" w:hAnsi="Times New Roman" w:cs="Times New Roman"/>
          <w:b/>
          <w:sz w:val="28"/>
        </w:rPr>
        <w:t>ы</w:t>
      </w:r>
      <w:r w:rsidRPr="00B07BF5">
        <w:rPr>
          <w:rFonts w:ascii="Times New Roman" w:hAnsi="Times New Roman" w:cs="Times New Roman"/>
          <w:b/>
          <w:sz w:val="28"/>
        </w:rPr>
        <w:t xml:space="preserve"> каналообразования</w:t>
      </w:r>
      <w:r>
        <w:rPr>
          <w:rFonts w:ascii="Times New Roman" w:hAnsi="Times New Roman" w:cs="Times New Roman"/>
          <w:b/>
          <w:sz w:val="28"/>
        </w:rPr>
        <w:t xml:space="preserve">» 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специальности:</w:t>
      </w:r>
      <w:r w:rsidR="00B02558">
        <w:rPr>
          <w:rFonts w:ascii="Times New Roman" w:hAnsi="Times New Roman" w:cs="Times New Roman"/>
          <w:b/>
          <w:sz w:val="28"/>
        </w:rPr>
        <w:t xml:space="preserve"> 521300</w:t>
      </w:r>
    </w:p>
    <w:p w:rsidR="009C5BAA" w:rsidRPr="00B07BF5" w:rsidRDefault="009C5BAA" w:rsidP="009C5BAA">
      <w:pPr>
        <w:tabs>
          <w:tab w:val="left" w:pos="8931"/>
          <w:tab w:val="left" w:pos="9354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32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B02558" w:rsidRPr="00B07BF5" w:rsidRDefault="00B02558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pStyle w:val="2"/>
        <w:spacing w:line="240" w:lineRule="auto"/>
        <w:ind w:right="714" w:firstLine="4678"/>
        <w:jc w:val="left"/>
      </w:pPr>
      <w:r w:rsidRPr="00B07BF5">
        <w:t>Методическ</w:t>
      </w:r>
      <w:r>
        <w:t>ая</w:t>
      </w:r>
      <w:r w:rsidRPr="00B07BF5">
        <w:t xml:space="preserve"> разработка обсуждена</w:t>
      </w:r>
    </w:p>
    <w:p w:rsidR="009C5BAA" w:rsidRDefault="009C5BAA" w:rsidP="009C5BAA">
      <w:pPr>
        <w:pStyle w:val="a5"/>
        <w:ind w:left="0" w:right="714" w:firstLine="684"/>
        <w:jc w:val="right"/>
      </w:pPr>
      <w:r w:rsidRPr="00B07BF5">
        <w:t xml:space="preserve">на заседании </w:t>
      </w:r>
      <w:proofErr w:type="gramStart"/>
      <w:r>
        <w:t>предметно-</w:t>
      </w:r>
      <w:r w:rsidRPr="00B07BF5">
        <w:t>методическо</w:t>
      </w:r>
      <w:r>
        <w:t>й</w:t>
      </w:r>
      <w:proofErr w:type="gramEnd"/>
      <w:r w:rsidRPr="00B07BF5">
        <w:t xml:space="preserve"> </w:t>
      </w:r>
    </w:p>
    <w:p w:rsidR="009C5BAA" w:rsidRPr="00B07BF5" w:rsidRDefault="009C5BAA" w:rsidP="009C5BAA">
      <w:pPr>
        <w:pStyle w:val="a5"/>
        <w:ind w:left="0" w:right="714" w:firstLine="5387"/>
        <w:jc w:val="left"/>
      </w:pPr>
      <w:r>
        <w:t>комиссии 1 отдела</w:t>
      </w:r>
    </w:p>
    <w:p w:rsidR="009C5BAA" w:rsidRPr="00B07BF5" w:rsidRDefault="009C5BAA" w:rsidP="009C5BAA">
      <w:pPr>
        <w:spacing w:after="0" w:line="240" w:lineRule="auto"/>
        <w:ind w:right="714" w:firstLine="5387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>Протокол № ______</w:t>
      </w:r>
    </w:p>
    <w:p w:rsidR="009C5BAA" w:rsidRPr="00B07BF5" w:rsidRDefault="009C5BAA" w:rsidP="009C5BAA">
      <w:pPr>
        <w:spacing w:after="0" w:line="240" w:lineRule="auto"/>
        <w:ind w:right="714" w:firstLine="684"/>
        <w:jc w:val="right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>от «        » ______________ 20</w:t>
      </w:r>
      <w:r>
        <w:rPr>
          <w:rFonts w:ascii="Times New Roman" w:hAnsi="Times New Roman" w:cs="Times New Roman"/>
          <w:sz w:val="26"/>
        </w:rPr>
        <w:t>10</w:t>
      </w:r>
      <w:r w:rsidRPr="00B07BF5">
        <w:rPr>
          <w:rFonts w:ascii="Times New Roman" w:hAnsi="Times New Roman" w:cs="Times New Roman"/>
          <w:sz w:val="26"/>
        </w:rPr>
        <w:t xml:space="preserve"> года.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B02558" w:rsidRDefault="00B02558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B02558" w:rsidRPr="00B07BF5" w:rsidRDefault="00B02558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 w:rsidRPr="00B07BF5">
        <w:rPr>
          <w:rFonts w:ascii="Times New Roman" w:hAnsi="Times New Roman" w:cs="Times New Roman"/>
          <w:b/>
          <w:sz w:val="28"/>
        </w:rPr>
        <w:t>Санкт-Петербург</w:t>
      </w:r>
    </w:p>
    <w:p w:rsidR="009C5BAA" w:rsidRPr="00B07BF5" w:rsidRDefault="009C5BAA" w:rsidP="009C5BAA">
      <w:pPr>
        <w:tabs>
          <w:tab w:val="left" w:pos="2280"/>
        </w:tabs>
        <w:spacing w:after="0" w:line="240" w:lineRule="auto"/>
        <w:ind w:left="2280" w:hanging="199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2010</w:t>
      </w:r>
    </w:p>
    <w:p w:rsidR="009C5BAA" w:rsidRDefault="009C5BAA" w:rsidP="009C5BAA">
      <w:r w:rsidRPr="00B07BF5">
        <w:rPr>
          <w:rFonts w:ascii="Times New Roman" w:hAnsi="Times New Roman" w:cs="Times New Roman"/>
          <w:b/>
          <w:sz w:val="26"/>
        </w:rPr>
        <w:br w:type="page"/>
      </w:r>
    </w:p>
    <w:p w:rsidR="005C5C12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558">
        <w:rPr>
          <w:rFonts w:ascii="Times New Roman" w:hAnsi="Times New Roman" w:cs="Times New Roman"/>
          <w:b/>
          <w:sz w:val="28"/>
          <w:szCs w:val="28"/>
        </w:rPr>
        <w:t>Билет 1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Вопрос№1</w:t>
      </w:r>
      <w:r w:rsidRPr="00B0255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558">
        <w:rPr>
          <w:rFonts w:ascii="Times New Roman" w:hAnsi="Times New Roman" w:cs="Times New Roman"/>
          <w:sz w:val="28"/>
          <w:szCs w:val="28"/>
        </w:rPr>
        <w:t>Назначение, классификация и общее устройство полевых телефонных аппаратов.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структура ПКЛ-296/301.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Pr="00B02558">
        <w:rPr>
          <w:rFonts w:ascii="Times New Roman" w:hAnsi="Times New Roman" w:cs="Times New Roman"/>
          <w:sz w:val="28"/>
          <w:szCs w:val="28"/>
        </w:rPr>
        <w:t>Формирование линейного спектра в аппаратуре П-302-О</w:t>
      </w:r>
      <w:proofErr w:type="gramStart"/>
      <w:r w:rsidRPr="00B0255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Pr="00B02558">
        <w:rPr>
          <w:rFonts w:ascii="Times New Roman" w:hAnsi="Times New Roman" w:cs="Times New Roman"/>
          <w:sz w:val="28"/>
          <w:szCs w:val="28"/>
        </w:rPr>
        <w:t>Подготовить аппарат ТА-57 к работе. Про</w:t>
      </w:r>
      <w:r w:rsidRPr="00B02558">
        <w:rPr>
          <w:rFonts w:ascii="Times New Roman" w:hAnsi="Times New Roman" w:cs="Times New Roman"/>
          <w:sz w:val="28"/>
          <w:szCs w:val="28"/>
        </w:rPr>
        <w:t>верить  его работоспособность.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558">
        <w:rPr>
          <w:rFonts w:ascii="Times New Roman" w:hAnsi="Times New Roman" w:cs="Times New Roman"/>
          <w:sz w:val="28"/>
          <w:szCs w:val="28"/>
        </w:rPr>
        <w:t>Включить аппарат в линию.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B02558">
        <w:rPr>
          <w:rFonts w:ascii="Times New Roman" w:hAnsi="Times New Roman" w:cs="Times New Roman"/>
          <w:sz w:val="28"/>
          <w:szCs w:val="28"/>
        </w:rPr>
        <w:t xml:space="preserve"> </w:t>
      </w:r>
      <w:r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558">
        <w:rPr>
          <w:rFonts w:ascii="Times New Roman" w:hAnsi="Times New Roman" w:cs="Times New Roman"/>
          <w:b/>
          <w:sz w:val="28"/>
          <w:szCs w:val="28"/>
        </w:rPr>
        <w:t>Билет 2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Pr="00B02558">
        <w:rPr>
          <w:rFonts w:ascii="Times New Roman" w:hAnsi="Times New Roman" w:cs="Times New Roman"/>
          <w:sz w:val="28"/>
          <w:szCs w:val="28"/>
        </w:rPr>
        <w:t>ТТХ и боевое применение ТА-57.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2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электрические характеристики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3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применение, состав и возможности комплекса П-331.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4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телеграфный аппарат к работе, проверить и отрегулировать аппарат.</w:t>
      </w:r>
    </w:p>
    <w:p w:rsidR="00B02558" w:rsidRP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3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телеграфного аппарата.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частотного разделения каналов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Основные электрические параметры каналов и трактов комплекса П-331.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коммутатор  П-193 к работе. Проверить работоспособность коммутатора. Произвести обслуживание абонентов коммутатора.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4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принцип действия стартстопных аппаратов.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формирования линейного спектра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Особенности комплекса П-331М («Импульс-1»).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коммутатор  П-193 к работе. Проверить работоспособность коммутатора.  Произвести обслуживание абонентов коммутатора.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Pr="00B02558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lastRenderedPageBreak/>
        <w:t>Билет 5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стартстопной коррекции.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BD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93BD3">
        <w:rPr>
          <w:rFonts w:ascii="Times New Roman" w:hAnsi="Times New Roman" w:cs="Times New Roman"/>
          <w:sz w:val="28"/>
          <w:szCs w:val="28"/>
        </w:rPr>
        <w:t xml:space="preserve">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оконечной станции 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Мультиплексор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плези</w:t>
      </w:r>
      <w:r>
        <w:rPr>
          <w:rFonts w:ascii="Times New Roman" w:hAnsi="Times New Roman" w:cs="Times New Roman"/>
          <w:sz w:val="28"/>
          <w:szCs w:val="28"/>
        </w:rPr>
        <w:t>охронной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цифровой иерархи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МП).</w:t>
      </w:r>
      <w:r w:rsidRPr="00A93BD3">
        <w:rPr>
          <w:rFonts w:ascii="Times New Roman" w:hAnsi="Times New Roman" w:cs="Times New Roman"/>
          <w:sz w:val="28"/>
          <w:szCs w:val="28"/>
        </w:rPr>
        <w:t xml:space="preserve">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применение, состав и возможности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Измерить сопротивление изоляции </w:t>
      </w:r>
      <w:proofErr w:type="spellStart"/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ЛПКС П-274.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6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регулятора.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Общая характеристика функциональной схемы оконечной 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Синхронный мультиплексор СМ-1. Назначение, боевое применение, состав и возможности.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сопротивление цепи (R0) ЛКПС П-274.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7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П-193М.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Прохождение разговорных сигналов в тракте передачи оконечной аппаратуры П-301-О. 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Эксплуатационные измерения основных параметров  передачи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одномодового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оптического волокна.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рабочее затухание участка ЛПКС на одной из частот.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8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электрическая схема коммутатора.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Прохождение разговорных сигналов в тракте приема оконечной  аппаратуры П-301-О. 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общая характеристика оптического рефлектометра FOD-7005.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переходное затухание (</w:t>
      </w:r>
      <w:proofErr w:type="spellStart"/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>) усилительного участка ПКЛ.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lastRenderedPageBreak/>
        <w:t>Билет 9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П-194М.  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Прохождение вызывных сигналов в трактах передачи и приема аппаратуры в режимах работы 2 ПР.ОК. и ТР.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боевое применение и общая характеристика универсального анализатора ИКМ и протоколов сигнализации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«Беркут-Е1».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и отрегулировать остаточное затухание канала ТЧ.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10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Особенности коммутатора П-194М1.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Линейное оборудование оконечной 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Характеристика основных методов модуляции.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частотную характеристику остаточного затухания канала ТЧ и оценить результат измерения.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11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Состав комплекта и схема внешних соединений коммутатора П-194М.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устройства и принцип работы АРУ оконечной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аппаратуры П-301-О. 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Системы тонального телеграфирования.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амплитудную характеристику канала ТЧ и оценить результат измерения.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12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коммутатора П-194М. Назначение и возможности блока БЦВС.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генераторного оборудования  оконечной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Принципы построения каналообразующей аппаратуры тонального телеграфирования.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напряжение или уровня шума в канале ТЧ и оценить результат измерения.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13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Испытательный блок. Назначение и его возможности.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служебной связи 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комплекса П-327. Назначение, боевое применение и основные тактико-технические характеристики комплекса аппаратуры 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защищенность между направлениями передачи и приема в канале ТЧ. Оценить результат измерения.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14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Место кроссовых аппаратных в системе узла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ЩКНЧ аппаратуры П-301-О.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Основные электрические параметры комплекса аппаратуры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4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кросс телефонных каналов. Пояснить порядок сдачи канала.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15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кроссовых аппаратных ПУС.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ЩКВЧ аппаратуры П-301-О.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формирования линейного спектра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2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коммутатор П-193М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(П-194М). Пояснить порядок сдачи канала.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16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основных элементов  кроссовых аппаратных.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 и принцип работы ПВУ и измерительных приборов 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Общие принципы конструкции комплекса П-327 и общая характеристика структурной схемы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линейных контрольных частот на выходе усилителя передачи.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17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установления служебной связи и проверки соединительных линий.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боевое применение и общая характеристика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основных узлов оборудования тракта передачи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контрольных частот первичных групповых трактов.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18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Классификация полевых кабелей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 элементов и прохождение сигналов линейного спектра по трактам  аппаратуры П-301-П.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основных узлов оборудования тракта приема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исправность комплектов ДСВ.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19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Боевое применение, конструкция и основные электрические параметры  легких полевых кабелей П-274М, П-268, П-2, П-4.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ТТХ необслуживаемого усилительного пункта (НУП).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работы устройства компенсации преобладании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 работе и проверить устройства АРУ плоской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20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Боевое применение, конструкция и основные электрические параметры внутриузловых соединительных кабелей.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дистанционного питани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ДП) НУП.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Генераторное оборудование аппаратуры 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 работе и проверить устройства АРУ наклонной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21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применение, конструкция и основные характеристики кабелей П-296, П-294.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защиты НУП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Измерительные устройства аппаратуры 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Подготовить к работе и проверить устройства АРУ криволинейной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22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Эксплуатационные измерения основных параметров кабелей дальней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Телеконтроль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линии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контроля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работоспособность аппаратуры комплекса 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23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Средства механизации прокладки полевых кабелей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Телеконтроль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работоспособности НУП ПКЛ-296/301.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возможности и конструкция упаковок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П-327-ПУ6, П-327-ПУ1.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Произвести установку режимов работы аппаратуры П-327-12 и включить аппаратуру П-327-12 в кана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ы) ТЧ.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24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классификация и общее устройство полевых телефонных аппаратов.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Служебная связь на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структурной схемы ПУ.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Произвести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настройкe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образованных аппаратурой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25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ТА-57.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и регулировки остаточного затухания каналов ТЧ.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Прохождение сигналов в различных режимах работы 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 режиме работы.</w:t>
      </w:r>
    </w:p>
    <w:p w:rsidR="00E35DA7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lastRenderedPageBreak/>
        <w:t>Билет 26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телеграфного аппарата.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частотной характеристики остаточного затухания канала ТЧ и оценка результатов измерения.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возможности и конструкция упаковки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П-327-ТПУ.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II режиме работы.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27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принцип действия стартстопных аппаратов.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амплитудной характеристики канала ТЧ и оценка результатов измерения.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структурной схемы П-327-ТПУ.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III режиме работы.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28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стартстопной коррекции.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напряжения или уровня шума в канале ТЧ и оценка результатов измерения.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комплекса П-327. Назначение, боевое применение и основные тактико-технические характеристики комплекса аппаратуры П-327.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4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кросс телефонных каналов. Пояснить порядок сдачи канала.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29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регулятора.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защищенности между направлениями передачи и приема в канале ТЧ.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формирования линейного спектра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2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коммутатор П-193М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(П-194М). Пояснить порядок сдачи канала.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Pr="00B02558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lastRenderedPageBreak/>
        <w:t>Билет 30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П-193М.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основные тактико-технические и электрические характеристики аппаратуры П-302-О.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Основные электрические параметры комплекса аппаратуры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линейных контрольных частот на выходе усилителя передачи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C12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5C12" w:rsidRPr="005C5C12" w:rsidRDefault="005C5C12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Билеты</w:t>
      </w:r>
      <w:r w:rsidRPr="005C5C12">
        <w:rPr>
          <w:rFonts w:ascii="Times New Roman" w:hAnsi="Times New Roman" w:cs="Times New Roman"/>
          <w:sz w:val="28"/>
          <w:szCs w:val="28"/>
        </w:rPr>
        <w:t xml:space="preserve"> исполнил</w:t>
      </w:r>
    </w:p>
    <w:p w:rsidR="005C5C12" w:rsidRP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преподаватель</w:t>
      </w:r>
      <w:r w:rsidR="005C5C12" w:rsidRPr="005C5C12">
        <w:rPr>
          <w:rFonts w:ascii="Times New Roman" w:hAnsi="Times New Roman" w:cs="Times New Roman"/>
          <w:sz w:val="28"/>
          <w:szCs w:val="28"/>
        </w:rPr>
        <w:t xml:space="preserve"> цикла</w:t>
      </w:r>
    </w:p>
    <w:p w:rsid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майор           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Ревин</w:t>
      </w:r>
      <w:proofErr w:type="spellEnd"/>
    </w:p>
    <w:p w:rsidR="00B02558" w:rsidRP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C5C12" w:rsidRPr="005C5C12" w:rsidRDefault="00B02558" w:rsidP="005C5C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декабря </w:t>
      </w:r>
      <w:r w:rsidR="005C5C12" w:rsidRPr="005C5C12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5C5C12" w:rsidRPr="005C5C12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="005C5C12" w:rsidRPr="005C5C12">
        <w:rPr>
          <w:rFonts w:ascii="Times New Roman" w:hAnsi="Times New Roman" w:cs="Times New Roman"/>
          <w:sz w:val="28"/>
          <w:szCs w:val="28"/>
        </w:rPr>
        <w:t>.</w:t>
      </w:r>
    </w:p>
    <w:p w:rsidR="005C5C12" w:rsidRPr="009C5BAA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5C12" w:rsidRPr="009C5BAA" w:rsidSect="00AB5636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879" w:rsidRDefault="00403879" w:rsidP="00AB5636">
      <w:pPr>
        <w:spacing w:after="0" w:line="240" w:lineRule="auto"/>
      </w:pPr>
      <w:r>
        <w:separator/>
      </w:r>
    </w:p>
  </w:endnote>
  <w:endnote w:type="continuationSeparator" w:id="0">
    <w:p w:rsidR="00403879" w:rsidRDefault="00403879" w:rsidP="00AB5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36" w:rsidRDefault="00AB5636" w:rsidP="00AB563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879" w:rsidRDefault="00403879" w:rsidP="00AB5636">
      <w:pPr>
        <w:spacing w:after="0" w:line="240" w:lineRule="auto"/>
      </w:pPr>
      <w:r>
        <w:separator/>
      </w:r>
    </w:p>
  </w:footnote>
  <w:footnote w:type="continuationSeparator" w:id="0">
    <w:p w:rsidR="00403879" w:rsidRDefault="00403879" w:rsidP="00AB5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82C"/>
    <w:multiLevelType w:val="hybridMultilevel"/>
    <w:tmpl w:val="FC5E2E3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42EFD"/>
    <w:multiLevelType w:val="hybridMultilevel"/>
    <w:tmpl w:val="411C409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EF3C548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F1181"/>
    <w:multiLevelType w:val="hybridMultilevel"/>
    <w:tmpl w:val="416E8B2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4F243FA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B3E57"/>
    <w:multiLevelType w:val="hybridMultilevel"/>
    <w:tmpl w:val="8072084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E5D71"/>
    <w:multiLevelType w:val="hybridMultilevel"/>
    <w:tmpl w:val="66EABCD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7044E"/>
    <w:multiLevelType w:val="hybridMultilevel"/>
    <w:tmpl w:val="E9F63F0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518953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80AE5"/>
    <w:multiLevelType w:val="hybridMultilevel"/>
    <w:tmpl w:val="3C1EB54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67123"/>
    <w:multiLevelType w:val="hybridMultilevel"/>
    <w:tmpl w:val="895E6DD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B39D7"/>
    <w:multiLevelType w:val="hybridMultilevel"/>
    <w:tmpl w:val="5A40C53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A74DF"/>
    <w:multiLevelType w:val="hybridMultilevel"/>
    <w:tmpl w:val="06D6981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D6EDF"/>
    <w:multiLevelType w:val="hybridMultilevel"/>
    <w:tmpl w:val="68E46DB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366FE"/>
    <w:multiLevelType w:val="hybridMultilevel"/>
    <w:tmpl w:val="6E66B12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D7237E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924A9"/>
    <w:multiLevelType w:val="hybridMultilevel"/>
    <w:tmpl w:val="5A2A933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D5BC1"/>
    <w:multiLevelType w:val="hybridMultilevel"/>
    <w:tmpl w:val="75BC4774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767E74"/>
    <w:multiLevelType w:val="hybridMultilevel"/>
    <w:tmpl w:val="E79C077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60662"/>
    <w:multiLevelType w:val="hybridMultilevel"/>
    <w:tmpl w:val="3E48C25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39E836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D1B13"/>
    <w:multiLevelType w:val="hybridMultilevel"/>
    <w:tmpl w:val="ADEA82E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326C8"/>
    <w:multiLevelType w:val="hybridMultilevel"/>
    <w:tmpl w:val="D52810A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A7AA5"/>
    <w:multiLevelType w:val="hybridMultilevel"/>
    <w:tmpl w:val="E788CA6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9157F"/>
    <w:multiLevelType w:val="hybridMultilevel"/>
    <w:tmpl w:val="81D6596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A6AB8"/>
    <w:multiLevelType w:val="hybridMultilevel"/>
    <w:tmpl w:val="BAA276A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357"/>
    <w:multiLevelType w:val="hybridMultilevel"/>
    <w:tmpl w:val="7AE2982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57DC5"/>
    <w:multiLevelType w:val="hybridMultilevel"/>
    <w:tmpl w:val="A0C42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87D45"/>
    <w:multiLevelType w:val="hybridMultilevel"/>
    <w:tmpl w:val="11AE8C9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F5C"/>
    <w:multiLevelType w:val="hybridMultilevel"/>
    <w:tmpl w:val="1BA4B13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92306"/>
    <w:multiLevelType w:val="hybridMultilevel"/>
    <w:tmpl w:val="6E063E4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A423E"/>
    <w:multiLevelType w:val="hybridMultilevel"/>
    <w:tmpl w:val="58E8142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56BDA"/>
    <w:multiLevelType w:val="hybridMultilevel"/>
    <w:tmpl w:val="A6CEDA2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66722"/>
    <w:multiLevelType w:val="hybridMultilevel"/>
    <w:tmpl w:val="D4AC643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A7638"/>
    <w:multiLevelType w:val="hybridMultilevel"/>
    <w:tmpl w:val="95624C7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53679"/>
    <w:multiLevelType w:val="hybridMultilevel"/>
    <w:tmpl w:val="1CCC3EBA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DC3D37"/>
    <w:multiLevelType w:val="hybridMultilevel"/>
    <w:tmpl w:val="589824B8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4116EB0"/>
    <w:multiLevelType w:val="hybridMultilevel"/>
    <w:tmpl w:val="B82265C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86263"/>
    <w:multiLevelType w:val="hybridMultilevel"/>
    <w:tmpl w:val="2B5001A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DC4A22"/>
    <w:multiLevelType w:val="hybridMultilevel"/>
    <w:tmpl w:val="58B81F2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D92BBA"/>
    <w:multiLevelType w:val="hybridMultilevel"/>
    <w:tmpl w:val="60806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2"/>
  </w:num>
  <w:num w:numId="3">
    <w:abstractNumId w:val="27"/>
  </w:num>
  <w:num w:numId="4">
    <w:abstractNumId w:val="13"/>
  </w:num>
  <w:num w:numId="5">
    <w:abstractNumId w:val="31"/>
  </w:num>
  <w:num w:numId="6">
    <w:abstractNumId w:val="30"/>
  </w:num>
  <w:num w:numId="7">
    <w:abstractNumId w:val="20"/>
  </w:num>
  <w:num w:numId="8">
    <w:abstractNumId w:val="29"/>
  </w:num>
  <w:num w:numId="9">
    <w:abstractNumId w:val="17"/>
  </w:num>
  <w:num w:numId="10">
    <w:abstractNumId w:val="21"/>
  </w:num>
  <w:num w:numId="11">
    <w:abstractNumId w:val="28"/>
  </w:num>
  <w:num w:numId="12">
    <w:abstractNumId w:val="15"/>
  </w:num>
  <w:num w:numId="13">
    <w:abstractNumId w:val="14"/>
  </w:num>
  <w:num w:numId="14">
    <w:abstractNumId w:val="11"/>
  </w:num>
  <w:num w:numId="15">
    <w:abstractNumId w:val="12"/>
  </w:num>
  <w:num w:numId="16">
    <w:abstractNumId w:val="4"/>
  </w:num>
  <w:num w:numId="17">
    <w:abstractNumId w:val="1"/>
  </w:num>
  <w:num w:numId="18">
    <w:abstractNumId w:val="24"/>
  </w:num>
  <w:num w:numId="19">
    <w:abstractNumId w:val="26"/>
  </w:num>
  <w:num w:numId="20">
    <w:abstractNumId w:val="25"/>
  </w:num>
  <w:num w:numId="21">
    <w:abstractNumId w:val="16"/>
  </w:num>
  <w:num w:numId="22">
    <w:abstractNumId w:val="2"/>
  </w:num>
  <w:num w:numId="23">
    <w:abstractNumId w:val="32"/>
  </w:num>
  <w:num w:numId="24">
    <w:abstractNumId w:val="0"/>
  </w:num>
  <w:num w:numId="25">
    <w:abstractNumId w:val="5"/>
  </w:num>
  <w:num w:numId="26">
    <w:abstractNumId w:val="18"/>
  </w:num>
  <w:num w:numId="27">
    <w:abstractNumId w:val="19"/>
  </w:num>
  <w:num w:numId="28">
    <w:abstractNumId w:val="9"/>
  </w:num>
  <w:num w:numId="29">
    <w:abstractNumId w:val="10"/>
  </w:num>
  <w:num w:numId="30">
    <w:abstractNumId w:val="8"/>
  </w:num>
  <w:num w:numId="31">
    <w:abstractNumId w:val="23"/>
  </w:num>
  <w:num w:numId="32">
    <w:abstractNumId w:val="3"/>
  </w:num>
  <w:num w:numId="33">
    <w:abstractNumId w:val="33"/>
  </w:num>
  <w:num w:numId="34">
    <w:abstractNumId w:val="6"/>
  </w:num>
  <w:num w:numId="35">
    <w:abstractNumId w:val="3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BAA"/>
    <w:rsid w:val="00036B0A"/>
    <w:rsid w:val="001524EB"/>
    <w:rsid w:val="001541C8"/>
    <w:rsid w:val="00170DE2"/>
    <w:rsid w:val="00403879"/>
    <w:rsid w:val="00560CD0"/>
    <w:rsid w:val="005C32F4"/>
    <w:rsid w:val="005C5C12"/>
    <w:rsid w:val="006E08F0"/>
    <w:rsid w:val="007176B5"/>
    <w:rsid w:val="0080711E"/>
    <w:rsid w:val="0099428E"/>
    <w:rsid w:val="0099559B"/>
    <w:rsid w:val="009A538F"/>
    <w:rsid w:val="009C5BAA"/>
    <w:rsid w:val="009D5E6D"/>
    <w:rsid w:val="00A93BD3"/>
    <w:rsid w:val="00AB5636"/>
    <w:rsid w:val="00B02558"/>
    <w:rsid w:val="00C14B15"/>
    <w:rsid w:val="00E35DA7"/>
    <w:rsid w:val="00E8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A"/>
    <w:pPr>
      <w:spacing w:after="200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9C5BAA"/>
    <w:pPr>
      <w:keepNext/>
      <w:spacing w:after="0" w:line="480" w:lineRule="exact"/>
      <w:ind w:right="-7"/>
      <w:jc w:val="center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5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5B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C5BA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9C5BAA"/>
    <w:pPr>
      <w:spacing w:after="0" w:line="260" w:lineRule="exact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C5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C5BAA"/>
    <w:pPr>
      <w:spacing w:after="0" w:line="240" w:lineRule="auto"/>
      <w:ind w:firstLine="56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9C5B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lock Text"/>
    <w:basedOn w:val="a"/>
    <w:rsid w:val="009C5BAA"/>
    <w:pPr>
      <w:widowControl w:val="0"/>
      <w:autoSpaceDE w:val="0"/>
      <w:autoSpaceDN w:val="0"/>
      <w:adjustRightInd w:val="0"/>
      <w:spacing w:after="0" w:line="240" w:lineRule="auto"/>
      <w:ind w:left="4845" w:right="-254" w:hanging="309"/>
      <w:jc w:val="center"/>
    </w:pPr>
    <w:rPr>
      <w:rFonts w:ascii="Times New Roman" w:eastAsia="Times New Roman" w:hAnsi="Times New Roman" w:cs="Times New Roman"/>
      <w:sz w:val="26"/>
      <w:szCs w:val="24"/>
    </w:rPr>
  </w:style>
  <w:style w:type="paragraph" w:styleId="a6">
    <w:name w:val="header"/>
    <w:basedOn w:val="a"/>
    <w:link w:val="a7"/>
    <w:uiPriority w:val="99"/>
    <w:unhideWhenUsed/>
    <w:rsid w:val="00AB5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6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B5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636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B02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niver</cp:lastModifiedBy>
  <cp:revision>6</cp:revision>
  <cp:lastPrinted>2010-12-16T08:07:00Z</cp:lastPrinted>
  <dcterms:created xsi:type="dcterms:W3CDTF">2010-12-02T13:12:00Z</dcterms:created>
  <dcterms:modified xsi:type="dcterms:W3CDTF">2010-12-16T08:08:00Z</dcterms:modified>
</cp:coreProperties>
</file>